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403E3" w14:textId="77777777" w:rsidR="0053534C" w:rsidRDefault="001B0EBB">
      <w:r>
        <w:rPr>
          <w:noProof/>
        </w:rPr>
        <w:drawing>
          <wp:inline distT="19050" distB="19050" distL="19050" distR="19050" wp14:anchorId="794322E9" wp14:editId="1F9F2C33">
            <wp:extent cx="1238250" cy="1095375"/>
            <wp:effectExtent l="0" t="0" r="0" b="0"/>
            <wp:docPr id="1" name="image1.jpg" descr="Description: http://www.danville.k12.il.us/Homepage_graphics/Images/118-logo-web.jpg"/>
            <wp:cNvGraphicFramePr/>
            <a:graphic xmlns:a="http://schemas.openxmlformats.org/drawingml/2006/main">
              <a:graphicData uri="http://schemas.openxmlformats.org/drawingml/2006/picture">
                <pic:pic xmlns:pic="http://schemas.openxmlformats.org/drawingml/2006/picture">
                  <pic:nvPicPr>
                    <pic:cNvPr id="0" name="image1.jpg" descr="Description: http://www.danville.k12.il.us/Homepage_graphics/Images/118-logo-web.jpg"/>
                    <pic:cNvPicPr preferRelativeResize="0"/>
                  </pic:nvPicPr>
                  <pic:blipFill>
                    <a:blip r:embed="rId5"/>
                    <a:srcRect/>
                    <a:stretch>
                      <a:fillRect/>
                    </a:stretch>
                  </pic:blipFill>
                  <pic:spPr>
                    <a:xfrm>
                      <a:off x="0" y="0"/>
                      <a:ext cx="1238250" cy="1095375"/>
                    </a:xfrm>
                    <a:prstGeom prst="rect">
                      <a:avLst/>
                    </a:prstGeom>
                    <a:ln/>
                  </pic:spPr>
                </pic:pic>
              </a:graphicData>
            </a:graphic>
          </wp:inline>
        </w:drawing>
      </w:r>
    </w:p>
    <w:p w14:paraId="0495E2E0" w14:textId="77777777" w:rsidR="0053534C" w:rsidRDefault="0053534C"/>
    <w:p w14:paraId="052D62D3" w14:textId="77777777" w:rsidR="0053534C" w:rsidRDefault="0053534C"/>
    <w:p w14:paraId="3934FC03" w14:textId="77777777" w:rsidR="0053534C" w:rsidRDefault="001B0EBB">
      <w:pPr>
        <w:rPr>
          <w:sz w:val="24"/>
          <w:szCs w:val="24"/>
        </w:rPr>
      </w:pPr>
      <w:r>
        <w:rPr>
          <w:sz w:val="24"/>
          <w:szCs w:val="24"/>
        </w:rPr>
        <w:t>September 2023</w:t>
      </w:r>
    </w:p>
    <w:p w14:paraId="40B4E43E" w14:textId="77777777" w:rsidR="0053534C" w:rsidRDefault="0053534C">
      <w:pPr>
        <w:rPr>
          <w:sz w:val="24"/>
          <w:szCs w:val="24"/>
        </w:rPr>
      </w:pPr>
    </w:p>
    <w:p w14:paraId="76A5009A" w14:textId="77777777" w:rsidR="0053534C" w:rsidRDefault="0053534C">
      <w:pPr>
        <w:rPr>
          <w:sz w:val="24"/>
          <w:szCs w:val="24"/>
        </w:rPr>
      </w:pPr>
    </w:p>
    <w:p w14:paraId="33150B3B" w14:textId="77777777" w:rsidR="0053534C" w:rsidRDefault="001B0EBB">
      <w:pPr>
        <w:rPr>
          <w:sz w:val="24"/>
          <w:szCs w:val="24"/>
        </w:rPr>
      </w:pPr>
      <w:r>
        <w:rPr>
          <w:sz w:val="24"/>
          <w:szCs w:val="24"/>
        </w:rPr>
        <w:t>Dear Parents/Guardians,</w:t>
      </w:r>
    </w:p>
    <w:p w14:paraId="495CB6DE" w14:textId="77777777" w:rsidR="0053534C" w:rsidRDefault="0053534C">
      <w:pPr>
        <w:rPr>
          <w:sz w:val="24"/>
          <w:szCs w:val="24"/>
        </w:rPr>
      </w:pPr>
    </w:p>
    <w:p w14:paraId="04E033BA" w14:textId="77777777" w:rsidR="0053534C" w:rsidRDefault="001B0EBB">
      <w:pPr>
        <w:rPr>
          <w:sz w:val="24"/>
          <w:szCs w:val="24"/>
        </w:rPr>
      </w:pPr>
      <w:r>
        <w:rPr>
          <w:sz w:val="24"/>
          <w:szCs w:val="24"/>
        </w:rPr>
        <w:t xml:space="preserve">In compliance with the requirements of </w:t>
      </w:r>
      <w:proofErr w:type="gramStart"/>
      <w:r>
        <w:rPr>
          <w:sz w:val="24"/>
          <w:szCs w:val="24"/>
        </w:rPr>
        <w:t>the Every</w:t>
      </w:r>
      <w:proofErr w:type="gramEnd"/>
      <w:r>
        <w:rPr>
          <w:sz w:val="24"/>
          <w:szCs w:val="24"/>
        </w:rPr>
        <w:t xml:space="preserve"> Student Succeeds Act (ESSA) PARENTS RIGHT-TO-KNOW, Danville District 118 is notifying every parent that you have the right and may request information regarding the professional qualifications of your child’s classroom teacher(s) or instructional paraprofessional(s). This information includes, at minimum, the following:</w:t>
      </w:r>
    </w:p>
    <w:p w14:paraId="282D0837" w14:textId="77777777" w:rsidR="0053534C" w:rsidRDefault="0053534C">
      <w:pPr>
        <w:rPr>
          <w:sz w:val="24"/>
          <w:szCs w:val="24"/>
        </w:rPr>
      </w:pPr>
    </w:p>
    <w:p w14:paraId="62A0EECF" w14:textId="77777777" w:rsidR="0053534C" w:rsidRDefault="001B0EBB">
      <w:pPr>
        <w:numPr>
          <w:ilvl w:val="0"/>
          <w:numId w:val="1"/>
        </w:numPr>
        <w:rPr>
          <w:sz w:val="24"/>
          <w:szCs w:val="24"/>
        </w:rPr>
      </w:pPr>
      <w:r>
        <w:rPr>
          <w:sz w:val="24"/>
          <w:szCs w:val="24"/>
        </w:rPr>
        <w:t>Whether the teacher has met state certification and licensing criteria for the grade level and subject area in which the teacher provides instruction.</w:t>
      </w:r>
    </w:p>
    <w:p w14:paraId="52F66A51" w14:textId="77777777" w:rsidR="0053534C" w:rsidRDefault="0053534C">
      <w:pPr>
        <w:ind w:left="720"/>
        <w:rPr>
          <w:sz w:val="24"/>
          <w:szCs w:val="24"/>
        </w:rPr>
      </w:pPr>
    </w:p>
    <w:p w14:paraId="52598D93" w14:textId="77777777" w:rsidR="0053534C" w:rsidRDefault="001B0EBB">
      <w:pPr>
        <w:numPr>
          <w:ilvl w:val="0"/>
          <w:numId w:val="1"/>
        </w:numPr>
        <w:rPr>
          <w:sz w:val="24"/>
          <w:szCs w:val="24"/>
        </w:rPr>
      </w:pPr>
      <w:r>
        <w:rPr>
          <w:sz w:val="24"/>
          <w:szCs w:val="24"/>
        </w:rPr>
        <w:t>Whether the teacher is teaching under emergency or provisional status through which state qualification or licensing criteria have been waived.</w:t>
      </w:r>
    </w:p>
    <w:p w14:paraId="50992CAC" w14:textId="77777777" w:rsidR="0053534C" w:rsidRDefault="0053534C">
      <w:pPr>
        <w:ind w:left="720"/>
        <w:rPr>
          <w:sz w:val="24"/>
          <w:szCs w:val="24"/>
        </w:rPr>
      </w:pPr>
    </w:p>
    <w:p w14:paraId="1F53AE62" w14:textId="77777777" w:rsidR="0053534C" w:rsidRDefault="001B0EBB">
      <w:pPr>
        <w:numPr>
          <w:ilvl w:val="0"/>
          <w:numId w:val="1"/>
        </w:numPr>
        <w:rPr>
          <w:sz w:val="24"/>
          <w:szCs w:val="24"/>
        </w:rPr>
      </w:pPr>
      <w:r>
        <w:rPr>
          <w:sz w:val="24"/>
          <w:szCs w:val="24"/>
        </w:rPr>
        <w:t>The bachelor’s degree major of the teacher, any other certification or degrees held by the teacher and the subject areas of the certification or degrees.</w:t>
      </w:r>
    </w:p>
    <w:p w14:paraId="6855AEA8" w14:textId="77777777" w:rsidR="0053534C" w:rsidRDefault="0053534C">
      <w:pPr>
        <w:ind w:left="720"/>
        <w:rPr>
          <w:sz w:val="24"/>
          <w:szCs w:val="24"/>
        </w:rPr>
      </w:pPr>
    </w:p>
    <w:p w14:paraId="3A1A40B1" w14:textId="77777777" w:rsidR="0053534C" w:rsidRDefault="001B0EBB">
      <w:pPr>
        <w:numPr>
          <w:ilvl w:val="0"/>
          <w:numId w:val="1"/>
        </w:numPr>
        <w:rPr>
          <w:sz w:val="24"/>
          <w:szCs w:val="24"/>
        </w:rPr>
      </w:pPr>
      <w:r>
        <w:rPr>
          <w:sz w:val="24"/>
          <w:szCs w:val="24"/>
        </w:rPr>
        <w:t>Whether your child is provided services by paraprofessionals, and, if so, their qualifications.</w:t>
      </w:r>
    </w:p>
    <w:p w14:paraId="1C30A217" w14:textId="77777777" w:rsidR="0053534C" w:rsidRDefault="0053534C">
      <w:pPr>
        <w:rPr>
          <w:sz w:val="24"/>
          <w:szCs w:val="24"/>
        </w:rPr>
      </w:pPr>
    </w:p>
    <w:p w14:paraId="10C71364" w14:textId="77777777" w:rsidR="0053534C" w:rsidRDefault="0053534C">
      <w:pPr>
        <w:rPr>
          <w:sz w:val="24"/>
          <w:szCs w:val="24"/>
        </w:rPr>
      </w:pPr>
    </w:p>
    <w:p w14:paraId="403F9E4C" w14:textId="77777777" w:rsidR="0053534C" w:rsidRDefault="001B0EBB">
      <w:pPr>
        <w:rPr>
          <w:sz w:val="24"/>
          <w:szCs w:val="24"/>
        </w:rPr>
      </w:pPr>
      <w:r>
        <w:rPr>
          <w:sz w:val="24"/>
          <w:szCs w:val="24"/>
        </w:rPr>
        <w:t>If you wish to request information concerning your child’s teachers and instructional paraprofessional’s qualification, please feel free to contact the Human Resources office at (217) 444-1000.</w:t>
      </w:r>
    </w:p>
    <w:p w14:paraId="63A8A193" w14:textId="77777777" w:rsidR="0053534C" w:rsidRDefault="0053534C">
      <w:pPr>
        <w:rPr>
          <w:sz w:val="24"/>
          <w:szCs w:val="24"/>
        </w:rPr>
      </w:pPr>
    </w:p>
    <w:p w14:paraId="574B67AE" w14:textId="77777777" w:rsidR="0053534C" w:rsidRDefault="001B0EBB">
      <w:pPr>
        <w:rPr>
          <w:sz w:val="24"/>
          <w:szCs w:val="24"/>
        </w:rPr>
      </w:pPr>
      <w:r>
        <w:rPr>
          <w:sz w:val="24"/>
          <w:szCs w:val="24"/>
        </w:rPr>
        <w:t>Sincerely,</w:t>
      </w:r>
    </w:p>
    <w:p w14:paraId="02D571E7" w14:textId="77777777" w:rsidR="0053534C" w:rsidRDefault="0053534C">
      <w:pPr>
        <w:rPr>
          <w:sz w:val="24"/>
          <w:szCs w:val="24"/>
        </w:rPr>
      </w:pPr>
    </w:p>
    <w:p w14:paraId="517F6FC7" w14:textId="77777777" w:rsidR="0053534C" w:rsidRDefault="0053534C">
      <w:pPr>
        <w:rPr>
          <w:sz w:val="24"/>
          <w:szCs w:val="24"/>
        </w:rPr>
      </w:pPr>
    </w:p>
    <w:p w14:paraId="20EFFC5D" w14:textId="77777777" w:rsidR="0053534C" w:rsidRDefault="001B0EBB">
      <w:pPr>
        <w:rPr>
          <w:sz w:val="24"/>
          <w:szCs w:val="24"/>
        </w:rPr>
      </w:pPr>
      <w:r>
        <w:rPr>
          <w:sz w:val="24"/>
          <w:szCs w:val="24"/>
        </w:rPr>
        <w:t>Danville District #118</w:t>
      </w:r>
    </w:p>
    <w:p w14:paraId="31B148D0" w14:textId="77777777" w:rsidR="0053534C" w:rsidRDefault="001B0EBB">
      <w:pPr>
        <w:rPr>
          <w:sz w:val="24"/>
          <w:szCs w:val="24"/>
        </w:rPr>
      </w:pPr>
      <w:r>
        <w:rPr>
          <w:sz w:val="24"/>
          <w:szCs w:val="24"/>
        </w:rPr>
        <w:t>Educational Support Office</w:t>
      </w:r>
    </w:p>
    <w:sectPr w:rsidR="0053534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17C89"/>
    <w:multiLevelType w:val="multilevel"/>
    <w:tmpl w:val="CB5294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52251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34C"/>
    <w:rsid w:val="001B0EBB"/>
    <w:rsid w:val="0053534C"/>
    <w:rsid w:val="00E82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479F8"/>
  <w15:docId w15:val="{40CCC73D-318B-4A19-9148-34C2EADFD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1044</Characters>
  <Application>Microsoft Office Word</Application>
  <DocSecurity>0</DocSecurity>
  <Lines>8</Lines>
  <Paragraphs>2</Paragraphs>
  <ScaleCrop>false</ScaleCrop>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J. Truex</dc:creator>
  <cp:lastModifiedBy>Cynthia A. Parr Barrett</cp:lastModifiedBy>
  <cp:revision>2</cp:revision>
  <dcterms:created xsi:type="dcterms:W3CDTF">2023-08-18T17:28:00Z</dcterms:created>
  <dcterms:modified xsi:type="dcterms:W3CDTF">2023-08-18T17:28:00Z</dcterms:modified>
</cp:coreProperties>
</file>